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5DB" w:rsidRPr="00083A9F" w:rsidRDefault="00083A9F" w:rsidP="00083A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3A9F">
        <w:rPr>
          <w:rFonts w:ascii="Times New Roman" w:hAnsi="Times New Roman" w:cs="Times New Roman"/>
          <w:b/>
          <w:sz w:val="28"/>
          <w:szCs w:val="28"/>
        </w:rPr>
        <w:t>Определение годовой производительности рудника по фронту очистной выемки</w:t>
      </w:r>
    </w:p>
    <w:p w:rsidR="00083A9F" w:rsidRPr="00083A9F" w:rsidRDefault="00083A9F">
      <w:pPr>
        <w:rPr>
          <w:rFonts w:ascii="Times New Roman" w:hAnsi="Times New Roman" w:cs="Times New Roman"/>
          <w:b/>
          <w:sz w:val="28"/>
          <w:szCs w:val="28"/>
        </w:rPr>
      </w:pPr>
    </w:p>
    <w:p w:rsidR="00083A9F" w:rsidRPr="00083A9F" w:rsidRDefault="00083A9F" w:rsidP="00083A9F">
      <w:pPr>
        <w:pStyle w:val="a3"/>
      </w:pPr>
      <w:r w:rsidRPr="00083A9F">
        <w:t>Годовую производительность рудника (т) по возможному фронту очистной выемки определяют по формуле: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54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A9F">
        <w:rPr>
          <w:rFonts w:ascii="Times New Roman" w:hAnsi="Times New Roman" w:cs="Times New Roman"/>
          <w:sz w:val="28"/>
          <w:szCs w:val="28"/>
        </w:rPr>
        <w:t>А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= 12n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Start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/ (К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083A9F">
        <w:rPr>
          <w:rFonts w:ascii="Times New Roman" w:hAnsi="Times New Roman" w:cs="Times New Roman"/>
          <w:sz w:val="28"/>
          <w:szCs w:val="28"/>
        </w:rPr>
        <w:t xml:space="preserve"> φ)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(1.4)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– число блоков (добычных участков), находящихся в одновременной очистной выемке;</w:t>
      </w:r>
    </w:p>
    <w:p w:rsidR="00083A9F" w:rsidRPr="00083A9F" w:rsidRDefault="00083A9F" w:rsidP="00083A9F">
      <w:pPr>
        <w:pStyle w:val="21"/>
        <w:rPr>
          <w:szCs w:val="28"/>
        </w:rPr>
      </w:pPr>
      <w:proofErr w:type="spellStart"/>
      <w:r w:rsidRPr="00083A9F">
        <w:rPr>
          <w:szCs w:val="28"/>
        </w:rPr>
        <w:t>Ро</w:t>
      </w:r>
      <w:proofErr w:type="gramStart"/>
      <w:r w:rsidRPr="00083A9F">
        <w:rPr>
          <w:szCs w:val="28"/>
        </w:rPr>
        <w:t>.б</w:t>
      </w:r>
      <w:proofErr w:type="spellEnd"/>
      <w:proofErr w:type="gramEnd"/>
      <w:r w:rsidRPr="00083A9F">
        <w:rPr>
          <w:szCs w:val="28"/>
        </w:rPr>
        <w:t xml:space="preserve"> — средняя месячная производительность блока (добычного участка), т;</w:t>
      </w:r>
    </w:p>
    <w:p w:rsidR="00083A9F" w:rsidRPr="00083A9F" w:rsidRDefault="00083A9F" w:rsidP="00083A9F">
      <w:pPr>
        <w:pStyle w:val="21"/>
        <w:rPr>
          <w:szCs w:val="28"/>
        </w:rPr>
      </w:pPr>
      <w:proofErr w:type="gramStart"/>
      <w:r w:rsidRPr="00083A9F">
        <w:rPr>
          <w:szCs w:val="28"/>
        </w:rPr>
        <w:t>К</w:t>
      </w:r>
      <w:r w:rsidRPr="00083A9F">
        <w:rPr>
          <w:szCs w:val="28"/>
          <w:vertAlign w:val="subscript"/>
        </w:rPr>
        <w:t>о</w:t>
      </w:r>
      <w:proofErr w:type="gramEnd"/>
      <w:r w:rsidRPr="00083A9F">
        <w:rPr>
          <w:szCs w:val="28"/>
        </w:rPr>
        <w:t xml:space="preserve"> — доля очистной добычи в общей по руднику;</w:t>
      </w:r>
    </w:p>
    <w:p w:rsidR="00083A9F" w:rsidRPr="00083A9F" w:rsidRDefault="00083A9F" w:rsidP="00083A9F">
      <w:pPr>
        <w:pStyle w:val="21"/>
        <w:rPr>
          <w:szCs w:val="28"/>
        </w:rPr>
      </w:pPr>
      <w:r w:rsidRPr="00083A9F">
        <w:rPr>
          <w:szCs w:val="28"/>
        </w:rPr>
        <w:t>φ — коэффициент резерва.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3"/>
      </w:pPr>
      <w:r w:rsidRPr="00083A9F">
        <w:t>Обычно на руднике применяется одновременно несколько систем или вариантов одной системы разработки. Годовая добыча по руднику (т) в этом случае будет равна сумме годовой добычи по отдельным системам разработки и расчетная формула примет вид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26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A9F">
        <w:rPr>
          <w:rFonts w:ascii="Times New Roman" w:hAnsi="Times New Roman" w:cs="Times New Roman"/>
          <w:sz w:val="28"/>
          <w:szCs w:val="28"/>
        </w:rPr>
        <w:t>А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8"/>
          <w:sz w:val="28"/>
          <w:szCs w:val="28"/>
        </w:rPr>
        <w:object w:dxaOrig="2120" w:dyaOrig="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47.25pt" o:ole="">
            <v:imagedata r:id="rId4" o:title=""/>
          </v:shape>
          <o:OLEObject Type="Embed" ProgID="Equation.3" ShapeID="_x0000_i1025" DrawAspect="Content" ObjectID="_1514743419" r:id="rId5"/>
        </w:objec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(1.5)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— число одновременно применяемых систем разработки.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3"/>
      </w:pPr>
      <w:r w:rsidRPr="00083A9F">
        <w:t>Общее число блоков (добычных участков) в пределах разрабатываемой части месторождения (шахтного поля) определяют из выражения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686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position w:val="-28"/>
          <w:sz w:val="28"/>
          <w:szCs w:val="28"/>
        </w:rPr>
        <w:object w:dxaOrig="1760" w:dyaOrig="680">
          <v:shape id="_x0000_i1026" type="#_x0000_t75" style="width:88.5pt;height:33.75pt" o:ole="">
            <v:imagedata r:id="rId6" o:title=""/>
          </v:shape>
          <o:OLEObject Type="Embed" ProgID="Equation.3" ShapeID="_x0000_i1026" DrawAspect="Content" ObjectID="_1514743420" r:id="rId7"/>
        </w:objec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(1.6)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— число одновременно разрабатываемых рудных тел;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A9F">
        <w:rPr>
          <w:rFonts w:ascii="Times New Roman" w:hAnsi="Times New Roman" w:cs="Times New Roman"/>
          <w:sz w:val="28"/>
          <w:szCs w:val="28"/>
        </w:rPr>
        <w:lastRenderedPageBreak/>
        <w:t>r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– число одновременно разрабатываемых этажей в рудном теле;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A9F">
        <w:rPr>
          <w:rFonts w:ascii="Times New Roman" w:hAnsi="Times New Roman" w:cs="Times New Roman"/>
          <w:sz w:val="28"/>
          <w:szCs w:val="28"/>
        </w:rPr>
        <w:t>L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– длина рудного тела на этаже, 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>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A9F">
        <w:rPr>
          <w:rFonts w:ascii="Times New Roman" w:hAnsi="Times New Roman" w:cs="Times New Roman"/>
          <w:sz w:val="28"/>
          <w:szCs w:val="28"/>
        </w:rPr>
        <w:t>L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бi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– длина блока (добычного участка), 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>.</w:t>
      </w:r>
    </w:p>
    <w:p w:rsidR="00083A9F" w:rsidRPr="00083A9F" w:rsidRDefault="00083A9F" w:rsidP="00083A9F">
      <w:pPr>
        <w:pStyle w:val="a3"/>
      </w:pPr>
      <w:r w:rsidRPr="00083A9F">
        <w:t>Максимальное число блоков (добычных участков) в одновременной очистной выемке зависит от порядка разработки месторождения. Так, при последовательной очистной выемке блоков (добычных участков) число их в одновременной очистной выемке определяют из выражения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68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nt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/(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)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(1.7)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t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— продолжительность очистной выемки блока (добычного участка);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t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— продолжительность соответственно нарезных и подготовительных работ в блоке (добычном участке).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При разделении этажа на участки из нескольких блоков и одновременной разработке в каждом участке лишь одного из них (например, при применении затвердевающей закладки) число блоков в одновременной очистной выемке определяют по формуле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68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A9F">
        <w:rPr>
          <w:rFonts w:ascii="Times New Roman" w:hAnsi="Times New Roman" w:cs="Times New Roman"/>
          <w:sz w:val="28"/>
          <w:szCs w:val="28"/>
        </w:rPr>
        <w:t>n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nt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/[Z (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 xml:space="preserve"> ]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(1.8)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где Z — число блоков в участке.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Число блоков в одновременной нарезке и подготовке, обеспечивающие </w:t>
      </w: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083A9F">
        <w:rPr>
          <w:rFonts w:ascii="Times New Roman" w:hAnsi="Times New Roman" w:cs="Times New Roman"/>
          <w:sz w:val="28"/>
          <w:szCs w:val="28"/>
        </w:rPr>
        <w:t>=соnst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,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11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n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;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n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n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(1.9)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Правильность определения годовой производительности рудника на своевременность вскрытия и подготовку этажа (участка или группы этажей при вскрытии групповыми квершлагами) производят с применением следующих формул: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- при незначительной разнице рудных запасов в этажах (или групп этажей) и объемов по вскрытию и подготовке их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828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220" w:dyaOrig="740">
          <v:shape id="_x0000_i1027" type="#_x0000_t75" style="width:111pt;height:36.75pt" o:ole="">
            <v:imagedata r:id="rId8" o:title=""/>
          </v:shape>
          <o:OLEObject Type="Embed" ProgID="Equation.3" ShapeID="_x0000_i1027" DrawAspect="Content" ObjectID="_1514743421" r:id="rId9"/>
        </w:objec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(1.10)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где Б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эт</w:t>
      </w:r>
      <w:r w:rsidRPr="00083A9F">
        <w:rPr>
          <w:rFonts w:ascii="Times New Roman" w:hAnsi="Times New Roman" w:cs="Times New Roman"/>
          <w:sz w:val="28"/>
          <w:szCs w:val="28"/>
        </w:rPr>
        <w:t xml:space="preserve"> – рудные запасы в этаже (группе этажей);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r w:rsidRPr="00083A9F">
        <w:rPr>
          <w:rFonts w:ascii="Times New Roman" w:hAnsi="Times New Roman" w:cs="Times New Roman"/>
          <w:sz w:val="28"/>
          <w:szCs w:val="28"/>
        </w:rPr>
        <w:sym w:font="Symbol" w:char="0077"/>
      </w:r>
      <w:r w:rsidRPr="00083A9F">
        <w:rPr>
          <w:rFonts w:ascii="Times New Roman" w:hAnsi="Times New Roman" w:cs="Times New Roman"/>
          <w:sz w:val="28"/>
          <w:szCs w:val="28"/>
        </w:rPr>
        <w:t xml:space="preserve"> – коэффициент опережения вскрытия и подготовки этажа (группы этажей) над очистной выемкой;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t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– соответственно дополнительное время на вскрытие и подготовку (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+ 1) этажа (группы этажей) после начала очистной выемки в i-м этаже (группы этажей).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- при значительной разнице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544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position w:val="-66"/>
          <w:sz w:val="28"/>
          <w:szCs w:val="28"/>
        </w:rPr>
        <w:object w:dxaOrig="2700" w:dyaOrig="1400">
          <v:shape id="_x0000_i1028" type="#_x0000_t75" style="width:135pt;height:69.75pt" o:ole="">
            <v:imagedata r:id="rId10" o:title=""/>
          </v:shape>
          <o:OLEObject Type="Embed" ProgID="Equation.3" ShapeID="_x0000_i1028" DrawAspect="Content" ObjectID="_1514743422" r:id="rId11"/>
        </w:objec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(1.11)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где N – число этажей (групп этажей) в шахтном поле.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Годовая производительность рудника должна быть проверена также и на оптимальный срок отработки месторождения (шахтного поля). Экономически целесообразные сроки службы рудников или различной производительности их приведены в таблице 1.2.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Таблица 1.2 – Сроки службы рудников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219"/>
        <w:gridCol w:w="3161"/>
        <w:gridCol w:w="3191"/>
      </w:tblGrid>
      <w:tr w:rsidR="00083A9F" w:rsidRPr="00083A9F" w:rsidTr="00CB7273">
        <w:trPr>
          <w:cantSplit/>
          <w:jc w:val="center"/>
        </w:trPr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Годовая производительность рудника, тыс. т</w:t>
            </w:r>
          </w:p>
        </w:tc>
        <w:tc>
          <w:tcPr>
            <w:tcW w:w="6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 xml:space="preserve">Срок службы рудника </w:t>
            </w:r>
            <w:proofErr w:type="spellStart"/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proofErr w:type="gramEnd"/>
            <w:r w:rsidRPr="00083A9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опт</w:t>
            </w:r>
            <w:proofErr w:type="spellEnd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, лет</w:t>
            </w:r>
          </w:p>
        </w:tc>
      </w:tr>
      <w:tr w:rsidR="00083A9F" w:rsidRPr="00083A9F" w:rsidTr="00CB727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Благоприятные условия разработки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Неблагоприятные условия разработки</w:t>
            </w:r>
          </w:p>
        </w:tc>
      </w:tr>
      <w:tr w:rsidR="00083A9F" w:rsidRPr="00083A9F" w:rsidTr="00CB727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50 – 100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4—10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5-15</w:t>
            </w:r>
          </w:p>
        </w:tc>
      </w:tr>
      <w:tr w:rsidR="00083A9F" w:rsidRPr="00083A9F" w:rsidTr="00CB727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100—200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5—12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6—18</w:t>
            </w:r>
          </w:p>
        </w:tc>
      </w:tr>
      <w:tr w:rsidR="00083A9F" w:rsidRPr="00083A9F" w:rsidTr="00CB727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200 – 500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7—15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8—25</w:t>
            </w:r>
          </w:p>
        </w:tc>
      </w:tr>
      <w:tr w:rsidR="00083A9F" w:rsidRPr="00083A9F" w:rsidTr="00CB727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500 – 1000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10—18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12—30</w:t>
            </w:r>
          </w:p>
        </w:tc>
      </w:tr>
      <w:tr w:rsidR="00083A9F" w:rsidRPr="00083A9F" w:rsidTr="00CB727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1000 и более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&gt;15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&gt;20</w:t>
            </w:r>
          </w:p>
        </w:tc>
      </w:tr>
    </w:tbl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Методика проверки сводится к следующему: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1) определяют срок службы рудника при его производительности по горным возможностям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А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40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083A9F">
        <w:rPr>
          <w:rFonts w:ascii="Times New Roman" w:hAnsi="Times New Roman" w:cs="Times New Roman"/>
          <w:smallCaps/>
          <w:sz w:val="28"/>
          <w:szCs w:val="28"/>
        </w:rPr>
        <w:t>Б</w:t>
      </w:r>
      <w:r w:rsidRPr="00083A9F">
        <w:rPr>
          <w:rFonts w:ascii="Times New Roman" w:hAnsi="Times New Roman" w:cs="Times New Roman"/>
          <w:sz w:val="28"/>
          <w:szCs w:val="28"/>
        </w:rPr>
        <w:t>k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proofErr w:type="gramStart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.р</w:t>
      </w:r>
      <w:proofErr w:type="spellEnd"/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/ [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А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(1 —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)]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(1.12)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— балансовые запасы месторождения (шахтного поля), т.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2) По таблице 1.2 определяют необходимый срок службы рудника при        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r w:rsidRPr="00083A9F">
        <w:rPr>
          <w:rFonts w:ascii="Times New Roman" w:hAnsi="Times New Roman" w:cs="Times New Roman"/>
          <w:sz w:val="28"/>
          <w:szCs w:val="28"/>
        </w:rPr>
        <w:sym w:font="Symbol" w:char="00B3"/>
      </w:r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опт</w:t>
      </w:r>
      <w:proofErr w:type="spellEnd"/>
      <w:proofErr w:type="gramStart"/>
      <w:r w:rsidRPr="00083A9F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А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, а при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r w:rsidRPr="00083A9F">
        <w:rPr>
          <w:rFonts w:ascii="Times New Roman" w:hAnsi="Times New Roman" w:cs="Times New Roman"/>
          <w:sz w:val="28"/>
          <w:szCs w:val="28"/>
        </w:rPr>
        <w:sym w:font="Symbol" w:char="00B3"/>
      </w:r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опт</w:t>
      </w:r>
      <w:proofErr w:type="spellEnd"/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3828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position w:val="-28"/>
          <w:sz w:val="28"/>
          <w:szCs w:val="28"/>
        </w:rPr>
        <w:object w:dxaOrig="1180" w:dyaOrig="700">
          <v:shape id="_x0000_i1029" type="#_x0000_t75" style="width:58.5pt;height:35.25pt" o:ole="">
            <v:imagedata r:id="rId12" o:title=""/>
          </v:shape>
          <o:OLEObject Type="Embed" ProgID="Equation.3" ShapeID="_x0000_i1029" DrawAspect="Content" ObjectID="_1514743423" r:id="rId13"/>
        </w:object>
      </w:r>
      <w:r w:rsidRPr="00083A9F">
        <w:rPr>
          <w:rFonts w:ascii="Times New Roman" w:hAnsi="Times New Roman" w:cs="Times New Roman"/>
          <w:sz w:val="28"/>
          <w:szCs w:val="28"/>
        </w:rPr>
        <w:t>&lt;А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(1.13)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spacing w:line="259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Пример 2</w:t>
      </w:r>
    </w:p>
    <w:p w:rsidR="00083A9F" w:rsidRPr="00083A9F" w:rsidRDefault="00083A9F" w:rsidP="00083A9F">
      <w:pPr>
        <w:pStyle w:val="a3"/>
      </w:pPr>
      <w:r w:rsidRPr="00083A9F">
        <w:t xml:space="preserve">Определить производительность рудника при разработке жильного месторождения для следующих условий; проектная глубина работ Н = </w:t>
      </w:r>
      <w:smartTag w:uri="urn:schemas-microsoft-com:office:smarttags" w:element="metricconverter">
        <w:smartTagPr>
          <w:attr w:name="ProductID" w:val="405 м"/>
        </w:smartTagPr>
        <w:r w:rsidRPr="00083A9F">
          <w:t>405 м</w:t>
        </w:r>
      </w:smartTag>
      <w:r w:rsidRPr="00083A9F">
        <w:t xml:space="preserve"> (в том числе мощность наносов </w:t>
      </w:r>
      <w:proofErr w:type="spellStart"/>
      <w:r w:rsidRPr="00083A9F">
        <w:t>Н</w:t>
      </w:r>
      <w:r w:rsidRPr="00083A9F">
        <w:rPr>
          <w:vertAlign w:val="subscript"/>
        </w:rPr>
        <w:t>н</w:t>
      </w:r>
      <w:proofErr w:type="spellEnd"/>
      <w:r w:rsidRPr="00083A9F">
        <w:t xml:space="preserve"> = </w:t>
      </w:r>
      <w:smartTag w:uri="urn:schemas-microsoft-com:office:smarttags" w:element="metricconverter">
        <w:smartTagPr>
          <w:attr w:name="ProductID" w:val="5 м"/>
        </w:smartTagPr>
        <w:r w:rsidRPr="00083A9F">
          <w:t>5 м</w:t>
        </w:r>
      </w:smartTag>
      <w:r w:rsidRPr="00083A9F">
        <w:t>); угол падения α = 70°; угол сдвижения пород лежачего бока φ = 60°; плотность руды γ = 2,7 т/м</w:t>
      </w:r>
      <w:r w:rsidRPr="00083A9F">
        <w:rPr>
          <w:vertAlign w:val="superscript"/>
        </w:rPr>
        <w:t>3</w:t>
      </w:r>
      <w:r w:rsidRPr="00083A9F">
        <w:t xml:space="preserve">; месторождение вскрыто вертикальным стволом в лежачем боку с групповыми квершлагами (рисунок 1.1). Вскрытие производят в две очереди (по 4 этажа в каждой); высота этажа </w:t>
      </w:r>
      <w:proofErr w:type="spellStart"/>
      <w:r w:rsidRPr="00083A9F">
        <w:t>Н</w:t>
      </w:r>
      <w:r w:rsidRPr="00083A9F">
        <w:rPr>
          <w:vertAlign w:val="subscript"/>
        </w:rPr>
        <w:t>эт</w:t>
      </w:r>
      <w:proofErr w:type="spellEnd"/>
      <w:r w:rsidRPr="00083A9F">
        <w:t xml:space="preserve"> = </w:t>
      </w:r>
      <w:smartTag w:uri="urn:schemas-microsoft-com:office:smarttags" w:element="metricconverter">
        <w:smartTagPr>
          <w:attr w:name="ProductID" w:val="50 м"/>
        </w:smartTagPr>
        <w:r w:rsidRPr="00083A9F">
          <w:t>50 м</w:t>
        </w:r>
      </w:smartTag>
      <w:r w:rsidRPr="00083A9F">
        <w:t xml:space="preserve">; площади рудной залежи по горизонтам приведены в таблице 1.3; график 1-й очереди вскрытия и подготовки месторождения к очистной выемке показан на рис. 1.2; система разработки с </w:t>
      </w:r>
      <w:proofErr w:type="spellStart"/>
      <w:r w:rsidRPr="00083A9F">
        <w:t>магазинированием</w:t>
      </w:r>
      <w:proofErr w:type="spellEnd"/>
      <w:r w:rsidRPr="00083A9F">
        <w:t xml:space="preserve"> руды; длина блока </w:t>
      </w:r>
      <w:proofErr w:type="spellStart"/>
      <w:r w:rsidRPr="00083A9F">
        <w:t>L</w:t>
      </w:r>
      <w:r w:rsidRPr="00083A9F">
        <w:rPr>
          <w:vertAlign w:val="subscript"/>
        </w:rPr>
        <w:t>б</w:t>
      </w:r>
      <w:proofErr w:type="spellEnd"/>
      <w:r w:rsidRPr="00083A9F">
        <w:t xml:space="preserve"> = </w:t>
      </w:r>
      <w:smartTag w:uri="urn:schemas-microsoft-com:office:smarttags" w:element="metricconverter">
        <w:smartTagPr>
          <w:attr w:name="ProductID" w:val="50 м"/>
        </w:smartTagPr>
        <w:r w:rsidRPr="00083A9F">
          <w:t>50 м</w:t>
        </w:r>
      </w:smartTag>
      <w:r w:rsidRPr="00083A9F">
        <w:t>; доля добычи руды очистными работами в общей добыче К</w:t>
      </w:r>
      <w:proofErr w:type="gramStart"/>
      <w:r w:rsidRPr="00083A9F">
        <w:rPr>
          <w:vertAlign w:val="subscript"/>
        </w:rPr>
        <w:t>0</w:t>
      </w:r>
      <w:proofErr w:type="gramEnd"/>
      <w:r w:rsidRPr="00083A9F">
        <w:t xml:space="preserve"> = 0,9; средний коэффициент извлечения рудных запасов </w:t>
      </w:r>
      <w:proofErr w:type="spellStart"/>
      <w:r w:rsidRPr="00083A9F">
        <w:t>k</w:t>
      </w:r>
      <w:r w:rsidRPr="00083A9F">
        <w:rPr>
          <w:vertAlign w:val="subscript"/>
        </w:rPr>
        <w:t>и</w:t>
      </w:r>
      <w:proofErr w:type="gramStart"/>
      <w:r w:rsidRPr="00083A9F">
        <w:rPr>
          <w:vertAlign w:val="subscript"/>
        </w:rPr>
        <w:t>.р</w:t>
      </w:r>
      <w:proofErr w:type="spellEnd"/>
      <w:proofErr w:type="gramEnd"/>
      <w:r w:rsidRPr="00083A9F">
        <w:t xml:space="preserve"> = 0,9; коэффициент разубоживания руды </w:t>
      </w:r>
      <w:proofErr w:type="spellStart"/>
      <w:r w:rsidRPr="00083A9F">
        <w:t>р</w:t>
      </w:r>
      <w:proofErr w:type="spellEnd"/>
      <w:r w:rsidRPr="00083A9F">
        <w:t xml:space="preserve"> = 0,1; продолжительность очистной выемки блока t</w:t>
      </w:r>
      <w:r w:rsidRPr="00083A9F">
        <w:rPr>
          <w:vertAlign w:val="subscript"/>
        </w:rPr>
        <w:t>0</w:t>
      </w:r>
      <w:r w:rsidRPr="00083A9F">
        <w:t xml:space="preserve"> = 11 мес.; </w:t>
      </w:r>
      <w:r w:rsidRPr="00083A9F">
        <w:lastRenderedPageBreak/>
        <w:t xml:space="preserve">продолжительность подготовки и нарезки блока     </w:t>
      </w:r>
      <w:proofErr w:type="spellStart"/>
      <w:r w:rsidRPr="00083A9F">
        <w:t>t</w:t>
      </w:r>
      <w:r w:rsidRPr="00083A9F">
        <w:rPr>
          <w:vertAlign w:val="subscript"/>
        </w:rPr>
        <w:t>п.н</w:t>
      </w:r>
      <w:proofErr w:type="spellEnd"/>
      <w:r w:rsidRPr="00083A9F">
        <w:t xml:space="preserve"> = 2 мес.; в одновременной очистной выемки находятся два этажа; коэффициент опережения вскрытия и подготовки над очистной выемкой            ω = 1,6.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Таблица 1.3 – Площади рудной залежи по горизонтам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382"/>
        <w:gridCol w:w="2420"/>
        <w:gridCol w:w="2391"/>
        <w:gridCol w:w="2378"/>
      </w:tblGrid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Горизонт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 xml:space="preserve">Длина по простиранию, </w:t>
            </w:r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 xml:space="preserve">Средняя мощность, </w:t>
            </w:r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Площадь рудной залежи, м</w:t>
            </w:r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Под наносами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540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648</w:t>
            </w:r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1100</w:t>
            </w:r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1320</w:t>
            </w:r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650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650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1170</w:t>
            </w:r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1320</w:t>
            </w:r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VI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1100</w:t>
            </w:r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VII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900</w:t>
            </w:r>
          </w:p>
        </w:tc>
      </w:tr>
      <w:tr w:rsidR="00083A9F" w:rsidRPr="00083A9F" w:rsidTr="00CB727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VIII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</w:tr>
    </w:tbl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Решение.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Определяем годовую производительность рудника по возможному фронту очистной выемки.</w:t>
      </w:r>
    </w:p>
    <w:p w:rsidR="00083A9F" w:rsidRPr="00083A9F" w:rsidRDefault="00083A9F" w:rsidP="00083A9F">
      <w:pPr>
        <w:pStyle w:val="a3"/>
      </w:pPr>
      <w:r w:rsidRPr="00083A9F">
        <w:t>1) Общее число блоков и балансовые запасы по этажам приведены в таблице 1.4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2) Возможное число блоков в одновременной очистной выемке определяется из выражения (1.7)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I и II этажи </w:t>
      </w:r>
      <w:r w:rsidRPr="00083A9F">
        <w:rPr>
          <w:rFonts w:ascii="Times New Roman" w:hAnsi="Times New Roman" w:cs="Times New Roman"/>
          <w:position w:val="-26"/>
          <w:sz w:val="28"/>
          <w:szCs w:val="28"/>
        </w:rPr>
        <w:object w:dxaOrig="2119" w:dyaOrig="700">
          <v:shape id="_x0000_i1030" type="#_x0000_t75" style="width:105.75pt;height:35.25pt" o:ole="">
            <v:imagedata r:id="rId14" o:title=""/>
          </v:shape>
          <o:OLEObject Type="Embed" ProgID="Equation.3" ShapeID="_x0000_i1030" DrawAspect="Content" ObjectID="_1514743424" r:id="rId15"/>
        </w:object>
      </w:r>
      <w:r w:rsidRPr="00083A9F">
        <w:rPr>
          <w:rFonts w:ascii="Times New Roman" w:hAnsi="Times New Roman" w:cs="Times New Roman"/>
          <w:sz w:val="28"/>
          <w:szCs w:val="28"/>
        </w:rPr>
        <w:t>≈19;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III и IV этажи </w:t>
      </w:r>
      <w:r w:rsidRPr="00083A9F">
        <w:rPr>
          <w:rFonts w:ascii="Times New Roman" w:hAnsi="Times New Roman" w:cs="Times New Roman"/>
          <w:position w:val="-26"/>
          <w:sz w:val="28"/>
          <w:szCs w:val="28"/>
        </w:rPr>
        <w:object w:dxaOrig="1960" w:dyaOrig="700">
          <v:shape id="_x0000_i1031" type="#_x0000_t75" style="width:98.25pt;height:35.25pt" o:ole="">
            <v:imagedata r:id="rId16" o:title=""/>
          </v:shape>
          <o:OLEObject Type="Embed" ProgID="Equation.3" ShapeID="_x0000_i1031" DrawAspect="Content" ObjectID="_1514743425" r:id="rId17"/>
        </w:object>
      </w:r>
      <w:r w:rsidRPr="00083A9F">
        <w:rPr>
          <w:rFonts w:ascii="Times New Roman" w:hAnsi="Times New Roman" w:cs="Times New Roman"/>
          <w:sz w:val="28"/>
          <w:szCs w:val="28"/>
        </w:rPr>
        <w:t>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lastRenderedPageBreak/>
        <w:t xml:space="preserve">V и VI этажи </w:t>
      </w:r>
      <w:r w:rsidRPr="00083A9F">
        <w:rPr>
          <w:rFonts w:ascii="Times New Roman" w:hAnsi="Times New Roman" w:cs="Times New Roman"/>
          <w:position w:val="-26"/>
          <w:sz w:val="28"/>
          <w:szCs w:val="28"/>
        </w:rPr>
        <w:object w:dxaOrig="2119" w:dyaOrig="700">
          <v:shape id="_x0000_i1032" type="#_x0000_t75" style="width:105.75pt;height:35.25pt" o:ole="">
            <v:imagedata r:id="rId14" o:title=""/>
          </v:shape>
          <o:OLEObject Type="Embed" ProgID="Equation.3" ShapeID="_x0000_i1032" DrawAspect="Content" ObjectID="_1514743426" r:id="rId18"/>
        </w:object>
      </w:r>
      <w:r w:rsidRPr="00083A9F">
        <w:rPr>
          <w:rFonts w:ascii="Times New Roman" w:hAnsi="Times New Roman" w:cs="Times New Roman"/>
          <w:sz w:val="28"/>
          <w:szCs w:val="28"/>
        </w:rPr>
        <w:t>≈19;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VII и VIII этажи </w:t>
      </w:r>
      <w:r w:rsidRPr="00083A9F">
        <w:rPr>
          <w:rFonts w:ascii="Times New Roman" w:hAnsi="Times New Roman" w:cs="Times New Roman"/>
          <w:position w:val="-26"/>
          <w:sz w:val="28"/>
          <w:szCs w:val="28"/>
        </w:rPr>
        <w:object w:dxaOrig="2119" w:dyaOrig="700">
          <v:shape id="_x0000_i1033" type="#_x0000_t75" style="width:105.75pt;height:35.25pt" o:ole="">
            <v:imagedata r:id="rId19" o:title=""/>
          </v:shape>
          <o:OLEObject Type="Embed" ProgID="Equation.3" ShapeID="_x0000_i1033" DrawAspect="Content" ObjectID="_1514743427" r:id="rId20"/>
        </w:object>
      </w:r>
      <w:r w:rsidRPr="00083A9F">
        <w:rPr>
          <w:rFonts w:ascii="Times New Roman" w:hAnsi="Times New Roman" w:cs="Times New Roman"/>
          <w:sz w:val="28"/>
          <w:szCs w:val="28"/>
        </w:rPr>
        <w:t>≈15.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0" cy="3276600"/>
            <wp:effectExtent l="19050" t="0" r="0" b="0"/>
            <wp:docPr id="30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1 — основной ствол; 2 — промежуточные квершлаги; 3 — этажные рудоспуски; 4 — капитальные рудоспуски; 5 — групповые квершлаги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Рисунок 1.1 – Схема к определению годовой производительности рудника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3"/>
      </w:pPr>
      <w:r w:rsidRPr="00083A9F">
        <w:t>3) Производительность блоков по этажам (т/</w:t>
      </w:r>
      <w:proofErr w:type="spellStart"/>
      <w:proofErr w:type="gramStart"/>
      <w:r w:rsidRPr="00083A9F">
        <w:t>мес</w:t>
      </w:r>
      <w:proofErr w:type="spellEnd"/>
      <w:proofErr w:type="gramEnd"/>
      <w:r w:rsidRPr="00083A9F">
        <w:t>) определяем по формуле (1.14)</w:t>
      </w:r>
    </w:p>
    <w:p w:rsidR="00083A9F" w:rsidRPr="00083A9F" w:rsidRDefault="00083A9F" w:rsidP="00083A9F">
      <w:pPr>
        <w:pStyle w:val="a3"/>
        <w:ind w:firstLine="0"/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170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Start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Б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о.б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k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и.р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/ [t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83A9F">
        <w:rPr>
          <w:rFonts w:ascii="Times New Roman" w:hAnsi="Times New Roman" w:cs="Times New Roman"/>
          <w:sz w:val="28"/>
          <w:szCs w:val="28"/>
        </w:rPr>
        <w:t xml:space="preserve"> (1 –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)] = k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Б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k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и.р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/[t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83A9F">
        <w:rPr>
          <w:rFonts w:ascii="Times New Roman" w:hAnsi="Times New Roman" w:cs="Times New Roman"/>
          <w:sz w:val="28"/>
          <w:szCs w:val="28"/>
        </w:rPr>
        <w:t xml:space="preserve"> (1 –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)]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(1.14)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I этаж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position w:val="-28"/>
          <w:sz w:val="28"/>
          <w:szCs w:val="28"/>
        </w:rPr>
        <w:object w:dxaOrig="3040" w:dyaOrig="660">
          <v:shape id="_x0000_i1034" type="#_x0000_t75" style="width:152.25pt;height:33pt" o:ole="">
            <v:imagedata r:id="rId22" o:title=""/>
          </v:shape>
          <o:OLEObject Type="Embed" ProgID="Equation.3" ShapeID="_x0000_i1034" DrawAspect="Content" ObjectID="_1514743428" r:id="rId23"/>
        </w:objec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II этаж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position w:val="-28"/>
          <w:sz w:val="28"/>
          <w:szCs w:val="28"/>
        </w:rPr>
        <w:object w:dxaOrig="2960" w:dyaOrig="660">
          <v:shape id="_x0000_i1035" type="#_x0000_t75" style="width:148.5pt;height:33pt" o:ole="">
            <v:imagedata r:id="rId24" o:title=""/>
          </v:shape>
          <o:OLEObject Type="Embed" ProgID="Equation.3" ShapeID="_x0000_i1035" DrawAspect="Content" ObjectID="_1514743429" r:id="rId25"/>
        </w:objec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lastRenderedPageBreak/>
        <w:t>II этаж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position w:val="-28"/>
          <w:sz w:val="28"/>
          <w:szCs w:val="28"/>
        </w:rPr>
        <w:object w:dxaOrig="2960" w:dyaOrig="660">
          <v:shape id="_x0000_i1036" type="#_x0000_t75" style="width:148.5pt;height:33pt" o:ole="">
            <v:imagedata r:id="rId26" o:title=""/>
          </v:shape>
          <o:OLEObject Type="Embed" ProgID="Equation.3" ShapeID="_x0000_i1036" DrawAspect="Content" ObjectID="_1514743430" r:id="rId27"/>
        </w:objec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5050" cy="7715250"/>
            <wp:effectExtent l="19050" t="0" r="0" b="0"/>
            <wp:docPr id="34" name="Рисунок 16" descr="Календар пл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Календар план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Рисунок 1.2 – Календарный график 1-й очереди вскрытия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и подготовки месторождения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lastRenderedPageBreak/>
        <w:t>Таблица 1.4 – Зависимость балансовых запасов от числа блоков по этажам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227"/>
        <w:gridCol w:w="1701"/>
        <w:gridCol w:w="3118"/>
        <w:gridCol w:w="1802"/>
      </w:tblGrid>
      <w:tr w:rsidR="00083A9F" w:rsidRPr="00083A9F" w:rsidTr="00CB7273">
        <w:trPr>
          <w:cantSplit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Этаж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Число блоков</w:t>
            </w:r>
          </w:p>
        </w:tc>
        <w:tc>
          <w:tcPr>
            <w:tcW w:w="4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Балансовая</w:t>
            </w:r>
            <w:proofErr w:type="gramEnd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 xml:space="preserve"> запасы, т</w:t>
            </w:r>
          </w:p>
        </w:tc>
      </w:tr>
      <w:tr w:rsidR="00083A9F" w:rsidRPr="00083A9F" w:rsidTr="00CB7273">
        <w:trPr>
          <w:cantSplit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этажа Б</w:t>
            </w:r>
            <w:r w:rsidRPr="00083A9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эт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 xml:space="preserve">блока </w:t>
            </w:r>
            <w:proofErr w:type="spellStart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083A9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б</w:t>
            </w:r>
            <w:proofErr w:type="spellEnd"/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pStyle w:val="1"/>
            </w:pPr>
            <w:r w:rsidRPr="00083A9F"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550:50=11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[(648+1100)·50·2,7]:2=117990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117990:11=10726,4</w:t>
            </w: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163350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13612,5</w:t>
            </w: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281 340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176850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13603,9</w:t>
            </w: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166725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12825</w:t>
            </w: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343575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Всего (1-я очередь)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proofErr w:type="gramEnd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=624915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168075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14006,3</w:t>
            </w: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VI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163350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14850</w:t>
            </w: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331425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VII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135000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13500</w:t>
            </w: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101250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12656,</w:t>
            </w:r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236250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Всего (2-я очередь)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proofErr w:type="gramEnd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=567675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A9F" w:rsidRPr="00083A9F" w:rsidTr="00CB727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Всего (1-я + 2-я очереди)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Start"/>
            <w:r w:rsidRPr="00083A9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proofErr w:type="gramEnd"/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+Б</w:t>
            </w:r>
            <w:r w:rsidRPr="00083A9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083A9F">
              <w:rPr>
                <w:rFonts w:ascii="Times New Roman" w:hAnsi="Times New Roman" w:cs="Times New Roman"/>
                <w:sz w:val="28"/>
                <w:szCs w:val="28"/>
              </w:rPr>
              <w:t>=1 192 590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A9F" w:rsidRPr="00083A9F" w:rsidRDefault="00083A9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IV этаж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Start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780" w:dyaOrig="760">
          <v:shape id="_x0000_i1037" type="#_x0000_t75" style="width:138.75pt;height:38.25pt" o:ole="">
            <v:imagedata r:id="rId29" o:title=""/>
          </v:shape>
          <o:OLEObject Type="Embed" ProgID="Equation.3" ShapeID="_x0000_i1037" DrawAspect="Content" ObjectID="_1514743431" r:id="rId30"/>
        </w:objec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V этаж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Start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980" w:dyaOrig="760">
          <v:shape id="_x0000_i1038" type="#_x0000_t75" style="width:149.25pt;height:38.25pt" o:ole="">
            <v:imagedata r:id="rId31" o:title=""/>
          </v:shape>
          <o:OLEObject Type="Embed" ProgID="Equation.3" ShapeID="_x0000_i1038" DrawAspect="Content" ObjectID="_1514743432" r:id="rId32"/>
        </w:objec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VI этаж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Start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579" w:dyaOrig="760">
          <v:shape id="_x0000_i1039" type="#_x0000_t75" style="width:129pt;height:38.25pt" o:ole="">
            <v:imagedata r:id="rId33" o:title=""/>
          </v:shape>
          <o:OLEObject Type="Embed" ProgID="Equation.3" ShapeID="_x0000_i1039" DrawAspect="Content" ObjectID="_1514743433" r:id="rId34"/>
        </w:objec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VII этаж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Start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780" w:dyaOrig="760">
          <v:shape id="_x0000_i1040" type="#_x0000_t75" style="width:138.75pt;height:38.25pt" o:ole="">
            <v:imagedata r:id="rId35" o:title=""/>
          </v:shape>
          <o:OLEObject Type="Embed" ProgID="Equation.3" ShapeID="_x0000_i1040" DrawAspect="Content" ObjectID="_1514743434" r:id="rId36"/>
        </w:objec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VIII этаж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Р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Start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960" w:dyaOrig="760">
          <v:shape id="_x0000_i1041" type="#_x0000_t75" style="width:147.75pt;height:38.25pt" o:ole="">
            <v:imagedata r:id="rId37" o:title=""/>
          </v:shape>
          <o:OLEObject Type="Embed" ProgID="Equation.3" ShapeID="_x0000_i1041" DrawAspect="Content" ObjectID="_1514743435" r:id="rId38"/>
        </w:objec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3"/>
      </w:pPr>
      <w:r w:rsidRPr="00083A9F">
        <w:t xml:space="preserve">4) годовую производительность рудника (т/год) по этажам </w:t>
      </w:r>
      <w:proofErr w:type="gramStart"/>
      <w:r w:rsidRPr="00083A9F">
        <w:t>из</w:t>
      </w:r>
      <w:proofErr w:type="gramEnd"/>
      <w:r w:rsidRPr="00083A9F">
        <w:t xml:space="preserve"> </w:t>
      </w:r>
      <w:proofErr w:type="gramStart"/>
      <w:r w:rsidRPr="00083A9F">
        <w:t>расчет</w:t>
      </w:r>
      <w:proofErr w:type="gramEnd"/>
      <w:r w:rsidRPr="00083A9F">
        <w:t xml:space="preserve"> наименьшей продолжительности блока в этаже находим из выражения (1.5)</w:t>
      </w:r>
    </w:p>
    <w:p w:rsidR="00083A9F" w:rsidRPr="00083A9F" w:rsidRDefault="00083A9F" w:rsidP="00083A9F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I и II этажи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А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840" w:dyaOrig="760">
          <v:shape id="_x0000_i1042" type="#_x0000_t75" style="width:141.75pt;height:38.25pt" o:ole="">
            <v:imagedata r:id="rId39" o:title=""/>
          </v:shape>
          <o:OLEObject Type="Embed" ProgID="Equation.3" ShapeID="_x0000_i1042" DrawAspect="Content" ObjectID="_1514743436" r:id="rId40"/>
        </w:object>
      </w:r>
    </w:p>
    <w:p w:rsidR="00083A9F" w:rsidRPr="00083A9F" w:rsidRDefault="00083A9F" w:rsidP="00083A9F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III и IV этажи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А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799" w:dyaOrig="760">
          <v:shape id="_x0000_i1043" type="#_x0000_t75" style="width:140.25pt;height:38.25pt" o:ole="">
            <v:imagedata r:id="rId41" o:title=""/>
          </v:shape>
          <o:OLEObject Type="Embed" ProgID="Equation.3" ShapeID="_x0000_i1043" DrawAspect="Content" ObjectID="_1514743437" r:id="rId42"/>
        </w:object>
      </w:r>
    </w:p>
    <w:p w:rsidR="00083A9F" w:rsidRPr="00083A9F" w:rsidRDefault="00083A9F" w:rsidP="00083A9F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V и VI этажи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  <w:t>А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</w:t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3000" w:dyaOrig="760">
          <v:shape id="_x0000_i1044" type="#_x0000_t75" style="width:150pt;height:38.25pt" o:ole="">
            <v:imagedata r:id="rId43" o:title=""/>
          </v:shape>
          <o:OLEObject Type="Embed" ProgID="Equation.3" ShapeID="_x0000_i1044" DrawAspect="Content" ObjectID="_1514743438" r:id="rId44"/>
        </w:object>
      </w:r>
    </w:p>
    <w:p w:rsidR="00083A9F" w:rsidRPr="00083A9F" w:rsidRDefault="00083A9F" w:rsidP="00083A9F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VII и VIII этажи</w:t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sz w:val="28"/>
          <w:szCs w:val="28"/>
        </w:rPr>
        <w:tab/>
      </w: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2960" w:dyaOrig="760">
          <v:shape id="_x0000_i1045" type="#_x0000_t75" style="width:147.75pt;height:38.25pt" o:ole="">
            <v:imagedata r:id="rId45" o:title=""/>
          </v:shape>
          <o:OLEObject Type="Embed" ProgID="Equation.3" ShapeID="_x0000_i1045" DrawAspect="Content" ObjectID="_1514743439" r:id="rId46"/>
        </w:object>
      </w:r>
    </w:p>
    <w:p w:rsidR="00083A9F" w:rsidRPr="00083A9F" w:rsidRDefault="00083A9F" w:rsidP="00083A9F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Принимаем производительность рудника по горным возможностям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160 000 т/год.</w:t>
      </w:r>
    </w:p>
    <w:p w:rsidR="00083A9F" w:rsidRPr="00083A9F" w:rsidRDefault="00083A9F" w:rsidP="00083A9F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Правильность принятия годовой производительности рудника проверяем на своевременность вскрытия и подготовки нижних горизонтов.</w:t>
      </w:r>
    </w:p>
    <w:p w:rsidR="00083A9F" w:rsidRPr="00083A9F" w:rsidRDefault="00083A9F" w:rsidP="00083A9F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 xml:space="preserve">1) Из рисунка 1.2 находим разницу во времени </w:t>
      </w:r>
      <w:proofErr w:type="spellStart"/>
      <w:proofErr w:type="gramStart"/>
      <w:r w:rsidRPr="00083A9F">
        <w:rPr>
          <w:rFonts w:ascii="Times New Roman" w:hAnsi="Times New Roman" w:cs="Times New Roman"/>
          <w:sz w:val="28"/>
          <w:szCs w:val="28"/>
        </w:rPr>
        <w:t>t</w:t>
      </w:r>
      <w:proofErr w:type="gramEnd"/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между началом очистной выемки I и III этажей (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) = 10,5 – 8,5 = 2 мес.</w:t>
      </w:r>
    </w:p>
    <w:p w:rsidR="00083A9F" w:rsidRPr="00083A9F" w:rsidRDefault="00083A9F" w:rsidP="00083A9F">
      <w:pPr>
        <w:pStyle w:val="a5"/>
        <w:ind w:firstLine="709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lastRenderedPageBreak/>
        <w:t>Следовательно, производительность рудника не должна превышать производительность, определенную по формуле (1.11)</w:t>
      </w:r>
    </w:p>
    <w:p w:rsidR="00083A9F" w:rsidRPr="00083A9F" w:rsidRDefault="00083A9F" w:rsidP="00083A9F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3660" w:dyaOrig="760">
          <v:shape id="_x0000_i1046" type="#_x0000_t75" style="width:183pt;height:38.25pt" o:ole="">
            <v:imagedata r:id="rId47" o:title=""/>
          </v:shape>
          <o:OLEObject Type="Embed" ProgID="Equation.3" ShapeID="_x0000_i1046" DrawAspect="Content" ObjectID="_1514743440" r:id="rId48"/>
        </w:object>
      </w:r>
      <w:r w:rsidRPr="00083A9F">
        <w:rPr>
          <w:rFonts w:ascii="Times New Roman" w:hAnsi="Times New Roman" w:cs="Times New Roman"/>
          <w:sz w:val="28"/>
          <w:szCs w:val="28"/>
        </w:rPr>
        <w:t>т/год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что более 160 000 т/год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2) До начала очистной выемки при 1-й очереди вскрытия и подготовки месторождения (рисунок 1.2) требуется 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083A9F">
        <w:rPr>
          <w:rFonts w:ascii="Times New Roman" w:hAnsi="Times New Roman" w:cs="Times New Roman"/>
          <w:sz w:val="28"/>
          <w:szCs w:val="28"/>
        </w:rPr>
        <w:t xml:space="preserve"> = 8,5 мес. С учетом 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углубки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 xml:space="preserve"> ствола и большой длины квершлагов принимаем продолжительность вскрытия и подготовки 2-й очереди месторождения t</w:t>
      </w:r>
      <w:r w:rsidRPr="00083A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083A9F">
        <w:rPr>
          <w:rFonts w:ascii="Times New Roman" w:hAnsi="Times New Roman" w:cs="Times New Roman"/>
          <w:sz w:val="28"/>
          <w:szCs w:val="28"/>
        </w:rPr>
        <w:t xml:space="preserve"> = 12 мес. (1 год).</w:t>
      </w:r>
    </w:p>
    <w:p w:rsidR="00083A9F" w:rsidRPr="00083A9F" w:rsidRDefault="00083A9F" w:rsidP="00083A9F">
      <w:pPr>
        <w:pStyle w:val="2"/>
      </w:pPr>
      <w:r w:rsidRPr="00083A9F">
        <w:t>Тогда годовая производительность рудника не должна превышать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3300" w:dyaOrig="760">
          <v:shape id="_x0000_i1047" type="#_x0000_t75" style="width:165pt;height:38.25pt" o:ole="">
            <v:imagedata r:id="rId49" o:title=""/>
          </v:shape>
          <o:OLEObject Type="Embed" ProgID="Equation.3" ShapeID="_x0000_i1047" DrawAspect="Content" ObjectID="_1514743441" r:id="rId50"/>
        </w:object>
      </w:r>
      <w:r w:rsidRPr="00083A9F">
        <w:rPr>
          <w:rFonts w:ascii="Times New Roman" w:hAnsi="Times New Roman" w:cs="Times New Roman"/>
          <w:sz w:val="28"/>
          <w:szCs w:val="28"/>
        </w:rPr>
        <w:t xml:space="preserve"> т/год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3"/>
      </w:pPr>
      <w:r w:rsidRPr="00083A9F">
        <w:t>Годовую производительность рудника проверяем на экономически целесообразный срок его службы</w:t>
      </w:r>
    </w:p>
    <w:p w:rsidR="00083A9F" w:rsidRPr="00083A9F" w:rsidRDefault="00083A9F" w:rsidP="00083A9F">
      <w:pPr>
        <w:pStyle w:val="a3"/>
      </w:pPr>
      <w:r w:rsidRPr="00083A9F">
        <w:t>1) Расчетный срок службы рудника при</w:t>
      </w:r>
      <w:proofErr w:type="gramStart"/>
      <w:r w:rsidRPr="00083A9F">
        <w:t xml:space="preserve"> А</w:t>
      </w:r>
      <w:proofErr w:type="gramEnd"/>
      <w:r w:rsidRPr="00083A9F">
        <w:t xml:space="preserve"> = 160 000 т/год определяем по формуле (1.12)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position w:val="-32"/>
          <w:sz w:val="28"/>
          <w:szCs w:val="28"/>
        </w:rPr>
        <w:object w:dxaOrig="3400" w:dyaOrig="760">
          <v:shape id="_x0000_i1048" type="#_x0000_t75" style="width:170.25pt;height:38.25pt" o:ole="">
            <v:imagedata r:id="rId51" o:title=""/>
          </v:shape>
          <o:OLEObject Type="Embed" ProgID="Equation.3" ShapeID="_x0000_i1048" DrawAspect="Content" ObjectID="_1514743442" r:id="rId52"/>
        </w:object>
      </w:r>
      <w:r w:rsidRPr="00083A9F">
        <w:rPr>
          <w:rFonts w:ascii="Times New Roman" w:hAnsi="Times New Roman" w:cs="Times New Roman"/>
          <w:sz w:val="28"/>
          <w:szCs w:val="28"/>
        </w:rPr>
        <w:t>лет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3"/>
      </w:pPr>
      <w:r w:rsidRPr="00083A9F">
        <w:t xml:space="preserve">С учетом развития и затухания работ можно принять </w:t>
      </w:r>
      <w:proofErr w:type="spellStart"/>
      <w:r w:rsidRPr="00083A9F">
        <w:t>t</w:t>
      </w:r>
      <w:proofErr w:type="spellEnd"/>
      <w:r w:rsidRPr="00083A9F">
        <w:t xml:space="preserve"> = 85 лет.</w:t>
      </w:r>
    </w:p>
    <w:p w:rsidR="00083A9F" w:rsidRPr="00083A9F" w:rsidRDefault="00083A9F" w:rsidP="00083A9F">
      <w:pPr>
        <w:pStyle w:val="a3"/>
      </w:pPr>
      <w:r w:rsidRPr="00083A9F">
        <w:t>2) По таблице 1.2 срок службы рудника с годовой производительностью</w:t>
      </w:r>
      <w:proofErr w:type="gramStart"/>
      <w:r w:rsidRPr="00083A9F">
        <w:t xml:space="preserve"> А</w:t>
      </w:r>
      <w:proofErr w:type="gramEnd"/>
      <w:r w:rsidRPr="00083A9F">
        <w:t xml:space="preserve"> = 160 000 т/год находится в пределах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(4 – 5)&lt;</w:t>
      </w:r>
      <w:proofErr w:type="spellStart"/>
      <w:r w:rsidRPr="00083A9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083A9F">
        <w:rPr>
          <w:rFonts w:ascii="Times New Roman" w:hAnsi="Times New Roman" w:cs="Times New Roman"/>
          <w:sz w:val="28"/>
          <w:szCs w:val="28"/>
        </w:rPr>
        <w:t>&lt;(10 – 12) лет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 w:rsidP="00083A9F">
      <w:pPr>
        <w:pStyle w:val="a3"/>
      </w:pPr>
      <w:r w:rsidRPr="00083A9F">
        <w:lastRenderedPageBreak/>
        <w:t xml:space="preserve">Следовательно, срок службы рудника </w:t>
      </w:r>
      <w:proofErr w:type="spellStart"/>
      <w:r w:rsidRPr="00083A9F">
        <w:t>t</w:t>
      </w:r>
      <w:proofErr w:type="spellEnd"/>
      <w:r w:rsidRPr="00083A9F">
        <w:t xml:space="preserve"> = 8,5 лет является экономически целесообразным.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3A9F">
        <w:rPr>
          <w:rFonts w:ascii="Times New Roman" w:hAnsi="Times New Roman" w:cs="Times New Roman"/>
          <w:sz w:val="28"/>
          <w:szCs w:val="28"/>
        </w:rPr>
        <w:t>Принимаем окончательно производительность рудника</w:t>
      </w:r>
      <w:proofErr w:type="gramStart"/>
      <w:r w:rsidRPr="00083A9F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083A9F">
        <w:rPr>
          <w:rFonts w:ascii="Times New Roman" w:hAnsi="Times New Roman" w:cs="Times New Roman"/>
          <w:sz w:val="28"/>
          <w:szCs w:val="28"/>
        </w:rPr>
        <w:t xml:space="preserve"> = 160 000 т/год.</w:t>
      </w:r>
    </w:p>
    <w:p w:rsidR="00083A9F" w:rsidRPr="00083A9F" w:rsidRDefault="00083A9F" w:rsidP="00083A9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83A9F" w:rsidRPr="00083A9F" w:rsidRDefault="00083A9F">
      <w:pPr>
        <w:rPr>
          <w:rFonts w:ascii="Times New Roman" w:hAnsi="Times New Roman" w:cs="Times New Roman"/>
          <w:b/>
          <w:sz w:val="28"/>
          <w:szCs w:val="28"/>
        </w:rPr>
      </w:pPr>
    </w:p>
    <w:sectPr w:rsidR="00083A9F" w:rsidRPr="00083A9F" w:rsidSect="005C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3A9F"/>
    <w:rsid w:val="00083A9F"/>
    <w:rsid w:val="005C7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5DB"/>
  </w:style>
  <w:style w:type="paragraph" w:styleId="1">
    <w:name w:val="heading 1"/>
    <w:basedOn w:val="a"/>
    <w:next w:val="a"/>
    <w:link w:val="10"/>
    <w:qFormat/>
    <w:rsid w:val="00083A9F"/>
    <w:pPr>
      <w:keepNext/>
      <w:widowControl w:val="0"/>
      <w:autoSpaceDE w:val="0"/>
      <w:autoSpaceDN w:val="0"/>
      <w:adjustRightInd w:val="0"/>
      <w:spacing w:after="0" w:line="240" w:lineRule="auto"/>
      <w:ind w:firstLine="709"/>
      <w:jc w:val="both"/>
      <w:outlineLvl w:val="0"/>
    </w:pPr>
    <w:rPr>
      <w:rFonts w:ascii="Times New Roman" w:eastAsia="Arial Unicode MS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083A9F"/>
    <w:pPr>
      <w:keepNext/>
      <w:widowControl w:val="0"/>
      <w:autoSpaceDE w:val="0"/>
      <w:autoSpaceDN w:val="0"/>
      <w:adjustRightInd w:val="0"/>
      <w:spacing w:after="0" w:line="240" w:lineRule="auto"/>
      <w:jc w:val="both"/>
      <w:outlineLvl w:val="1"/>
    </w:pPr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3A9F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083A9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083A9F"/>
    <w:pPr>
      <w:widowControl w:val="0"/>
      <w:autoSpaceDE w:val="0"/>
      <w:autoSpaceDN w:val="0"/>
      <w:adjustRightInd w:val="0"/>
      <w:spacing w:after="0" w:line="240" w:lineRule="auto"/>
      <w:ind w:firstLine="1418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83A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083A9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083A9F"/>
  </w:style>
  <w:style w:type="character" w:customStyle="1" w:styleId="10">
    <w:name w:val="Заголовок 1 Знак"/>
    <w:basedOn w:val="a0"/>
    <w:link w:val="1"/>
    <w:rsid w:val="00083A9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083A9F"/>
    <w:rPr>
      <w:rFonts w:ascii="Times New Roman" w:eastAsia="Arial Unicode MS" w:hAnsi="Times New Roman" w:cs="Times New Roman"/>
      <w:sz w:val="28"/>
      <w:szCs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83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83A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12.wmf"/><Relationship Id="rId39" Type="http://schemas.openxmlformats.org/officeDocument/2006/relationships/image" Target="media/image19.wmf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3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6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9.bin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2.wmf"/><Relationship Id="rId53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jpeg"/><Relationship Id="rId36" Type="http://schemas.openxmlformats.org/officeDocument/2006/relationships/oleObject" Target="embeddings/oleObject16.bin"/><Relationship Id="rId49" Type="http://schemas.openxmlformats.org/officeDocument/2006/relationships/image" Target="media/image24.wmf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image" Target="media/image15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2.bin"/><Relationship Id="rId8" Type="http://schemas.openxmlformats.org/officeDocument/2006/relationships/image" Target="media/image3.wmf"/><Relationship Id="rId51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1266</Words>
  <Characters>7217</Characters>
  <Application>Microsoft Office Word</Application>
  <DocSecurity>0</DocSecurity>
  <Lines>60</Lines>
  <Paragraphs>16</Paragraphs>
  <ScaleCrop>false</ScaleCrop>
  <Company>Microsoft</Company>
  <LinksUpToDate>false</LinksUpToDate>
  <CharactersWithSpaces>8467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2016-01-19T15:13:00Z</dcterms:created>
  <dcterms:modified xsi:type="dcterms:W3CDTF">2016-01-19T15:17:00Z</dcterms:modified>
</cp:coreProperties>
</file>